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 价 文 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报价人：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1" w:name="_Toc221951914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法定代表人或委托代理人：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价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 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（大写）          整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    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862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抚州市文化馆(抚州市美术馆）第二期艺术普及宣传视频拍摄工作项目相关具体要求及报价单</w:t>
      </w:r>
    </w:p>
    <w:p w14:paraId="761E4EA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C0F6E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E0D3C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询价单位：抚州市文化馆</w:t>
      </w:r>
    </w:p>
    <w:p w14:paraId="7FAD0369">
      <w:pPr>
        <w:ind w:left="1600" w:hanging="1600" w:hangingChars="5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询价项目：抚州市文化馆(抚州市美术馆）第二期艺术普及宣传视频拍摄工作</w:t>
      </w:r>
    </w:p>
    <w:tbl>
      <w:tblPr>
        <w:tblStyle w:val="3"/>
        <w:tblpPr w:leftFromText="180" w:rightFromText="180" w:vertAnchor="text" w:horzAnchor="page" w:tblpXSpec="center" w:tblpY="1157"/>
        <w:tblOverlap w:val="never"/>
        <w:tblW w:w="10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653"/>
        <w:gridCol w:w="1498"/>
        <w:gridCol w:w="1360"/>
        <w:gridCol w:w="1521"/>
        <w:gridCol w:w="3475"/>
      </w:tblGrid>
      <w:tr w14:paraId="4FFB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7DC4190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vAlign w:val="center"/>
          </w:tcPr>
          <w:p w14:paraId="22975DC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类目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7974036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单价（万元）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6E0AF1B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数量/单位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6712473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小计（万元）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vAlign w:val="center"/>
          </w:tcPr>
          <w:p w14:paraId="318116C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F74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6812DD6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vAlign w:val="center"/>
          </w:tcPr>
          <w:p w14:paraId="72622B6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艺术普及宣传视频摄影摄像服务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2A05E72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6FA5EC9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2次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42CD552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vAlign w:val="center"/>
          </w:tcPr>
          <w:p w14:paraId="37FB0D6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要求提供面对面访问拍摄相关服务，并全程进行摄影摄像。拍摄机位不得少于2个。</w:t>
            </w:r>
          </w:p>
        </w:tc>
      </w:tr>
      <w:tr w14:paraId="45A5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2575241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vAlign w:val="center"/>
          </w:tcPr>
          <w:p w14:paraId="2C7308E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艺术普及宣传视频后期制作服务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51B6DA7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7151BDB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2次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3B83491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vAlign w:val="center"/>
          </w:tcPr>
          <w:p w14:paraId="202A934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要求制作艺术普及宣传视频2个，提供后期剪辑、后期制作服务。要求每个成品视频40分钟以上，需包含个人纪录片、面对面访谈多部分内容，成品视频需添加字幕。</w:t>
            </w:r>
          </w:p>
        </w:tc>
      </w:tr>
      <w:tr w14:paraId="2814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3C63235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vAlign w:val="center"/>
          </w:tcPr>
          <w:p w14:paraId="2C1BC06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艺术作品摄制服务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348CE16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EB3702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2次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2DA2CB7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vAlign w:val="center"/>
          </w:tcPr>
          <w:p w14:paraId="65CCEB9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对线上作品展的作品进行摄制。</w:t>
            </w:r>
          </w:p>
        </w:tc>
      </w:tr>
      <w:tr w14:paraId="7C45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79EF75E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vAlign w:val="center"/>
          </w:tcPr>
          <w:p w14:paraId="2D42F1C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线上书画展制作服务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1BB8FE4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0E8490B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39B3F9B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3475" w:type="dxa"/>
            <w:tcBorders>
              <w:tl2br w:val="nil"/>
              <w:tr2bl w:val="nil"/>
            </w:tcBorders>
            <w:vAlign w:val="center"/>
          </w:tcPr>
          <w:p w14:paraId="3E33109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根据抚州市文化馆(抚州市美术馆）要求制作艺术普及宣传线上书画展2个。</w:t>
            </w:r>
          </w:p>
        </w:tc>
      </w:tr>
      <w:tr w14:paraId="1862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0599E6E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4996" w:type="dxa"/>
            <w:gridSpan w:val="2"/>
            <w:tcBorders>
              <w:tl2br w:val="nil"/>
              <w:tr2bl w:val="nil"/>
            </w:tcBorders>
            <w:vAlign w:val="center"/>
          </w:tcPr>
          <w:p w14:paraId="23C7F55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</w:tr>
    </w:tbl>
    <w:p w14:paraId="50F95CA9"/>
    <w:p w14:paraId="10782D1C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br w:type="page"/>
      </w:r>
    </w:p>
    <w:p w14:paraId="670A1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除以上报价单外还需提供以下材料，包括但不限于：</w:t>
      </w:r>
    </w:p>
    <w:p w14:paraId="67990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1、营业执照复印件</w:t>
      </w:r>
    </w:p>
    <w:p w14:paraId="61FFD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2、法定代表人身份证正反面复印件</w:t>
      </w:r>
    </w:p>
    <w:p w14:paraId="76401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80" w:hanging="880" w:hanging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3、具有履行合同所必需的设备有效证明和</w:t>
      </w:r>
    </w:p>
    <w:p w14:paraId="13135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80" w:hanging="880" w:hanging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专业技术能力的资质证书</w:t>
      </w:r>
    </w:p>
    <w:p w14:paraId="0A8C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80" w:hanging="880" w:hanging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4、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电子卖场证明材料</w:t>
      </w:r>
    </w:p>
    <w:p w14:paraId="0D71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5868B97">
      <w:bookmarkStart w:id="2" w:name="_GoBack"/>
      <w:bookmarkEnd w:id="2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653F6"/>
    <w:rsid w:val="2A46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2025-12-19T01:42:00Z</dcterms:created>
  <dc:creator>嗷呜酱</dc:creator>
  <cp:lastModifiedBy>嗷呜酱</cp:lastModifiedBy>
  <dcterms:modified xsi:type="dcterms:W3CDTF">2025-12-19T01:42:40Z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0944CE3CF3564BA7B1F6C51EFB1E964E_11</vt:lpwstr>
  </property>
  <property fmtid="{D5CDD505-2E9C-101B-9397-08002B2CF9AE}" pid="4" name="KSOTemplateDocerSaveRecord">
    <vt:lpwstr>eyJoZGlkIjoiMWEzYzlmM2RmYmZmNzVmMjNiZDZmZGJkMDU4MDA1MmIiLCJ1c2VySWQiOiI0NDA0NDk2MjUifQ==</vt:lpwstr>
  </property>
</Properties>
</file>